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b w:val="1"/>
          <w:bCs w:val="1"/>
          <w:sz w:val="36"/>
          <w:szCs w:val="36"/>
        </w:rPr>
      </w:pPr>
      <w:r w:rsidDel="00000000" w:rsidR="00000000" w:rsidRPr="00000000">
        <w:rPr>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b w:val="1"/>
          <w:bCs w:val="1"/>
          <w:sz w:val="36"/>
          <w:szCs w:val="36"/>
        </w:rPr>
      </w:pPr>
      <w:r w:rsidDel="00000000" w:rsidR="00000000" w:rsidRPr="00000000">
        <w:rPr>
          <w:b w:val="1"/>
          <w:bCs w:val="1"/>
          <w:sz w:val="36"/>
          <w:szCs w:val="36"/>
          <w:rtl w:val="0"/>
        </w:rPr>
        <w:t xml:space="preserve">Senate</w:t>
      </w:r>
      <w:r w:rsidDel="00000000" w:rsidR="00000000" w:rsidRPr="00000000">
        <w:rPr>
          <w:b w:val="1"/>
          <w:bCs w:val="1"/>
          <w:sz w:val="36"/>
          <w:szCs w:val="36"/>
          <w:rtl w:val="0"/>
        </w:rPr>
        <w:t xml:space="preserve"> Resolution No. 2025/2026-078</w:t>
      </w:r>
    </w:p>
    <w:p w:rsidR="00000000" w:rsidDel="00000000" w:rsidP="00000000" w:rsidRDefault="00000000" w:rsidRPr="00000000" w14:paraId="00000003">
      <w:pPr>
        <w:jc w:val="center"/>
        <w:rPr>
          <w:b w:val="1"/>
          <w:bCs w:val="1"/>
          <w:i w:val="1"/>
          <w:iCs w:val="1"/>
          <w:sz w:val="28"/>
          <w:szCs w:val="28"/>
        </w:rPr>
      </w:pPr>
      <w:r w:rsidDel="00000000" w:rsidR="00000000" w:rsidRPr="00000000">
        <w:rPr>
          <w:b w:val="1"/>
          <w:bCs w:val="1"/>
          <w:i w:val="1"/>
          <w:iCs w:val="1"/>
          <w:sz w:val="28"/>
          <w:szCs w:val="28"/>
          <w:rtl w:val="0"/>
        </w:rPr>
        <w:t xml:space="preserve">Reversing Nuclear Energy Divestment in the ASUC Investment Portfolio</w:t>
      </w:r>
    </w:p>
    <w:p w:rsidR="00000000" w:rsidDel="00000000" w:rsidP="00000000" w:rsidRDefault="00000000" w:rsidRPr="00000000" w14:paraId="00000004">
      <w:pPr>
        <w:rPr>
          <w:b w:val="1"/>
          <w:bCs w:val="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b w:val="1"/>
          <w:bCs w:val="1"/>
          <w:sz w:val="22"/>
          <w:szCs w:val="22"/>
        </w:rPr>
      </w:pPr>
      <w:r w:rsidDel="00000000" w:rsidR="00000000" w:rsidRPr="00000000">
        <w:rPr>
          <w:b w:val="1"/>
          <w:bCs w:val="1"/>
          <w:sz w:val="22"/>
          <w:szCs w:val="22"/>
          <w:rtl w:val="0"/>
        </w:rPr>
        <w:t xml:space="preserve">Primary Sponsor </w:t>
      </w:r>
    </w:p>
    <w:p w:rsidR="00000000" w:rsidDel="00000000" w:rsidP="00000000" w:rsidRDefault="00000000" w:rsidRPr="00000000" w14:paraId="00000006">
      <w:pPr>
        <w:spacing w:after="200" w:lineRule="auto"/>
        <w:jc w:val="center"/>
        <w:rPr/>
      </w:pPr>
      <w:r w:rsidDel="00000000" w:rsidR="00000000" w:rsidRPr="00000000">
        <w:rPr>
          <w:sz w:val="22"/>
          <w:szCs w:val="22"/>
          <w:rtl w:val="0"/>
        </w:rPr>
        <w:t xml:space="preserve">Colton Beardsley (ASUC Senator)</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8">
      <w:pPr>
        <w:jc w:val="center"/>
        <w:rPr>
          <w:b w:val="1"/>
          <w:bCs w:val="1"/>
          <w:sz w:val="22"/>
          <w:szCs w:val="22"/>
        </w:rPr>
      </w:pPr>
      <w:r w:rsidDel="00000000" w:rsidR="00000000" w:rsidRPr="00000000">
        <w:rPr>
          <w:b w:val="1"/>
          <w:bCs w:val="1"/>
          <w:sz w:val="22"/>
          <w:szCs w:val="22"/>
          <w:rtl w:val="0"/>
        </w:rPr>
        <w:t xml:space="preserve">Cosponsors</w:t>
      </w:r>
    </w:p>
    <w:p w:rsidR="00000000" w:rsidDel="00000000" w:rsidP="00000000" w:rsidRDefault="00000000" w:rsidRPr="00000000" w14:paraId="00000009">
      <w:pPr>
        <w:widowControl w:val="1"/>
        <w:spacing w:line="276" w:lineRule="auto"/>
        <w:rPr>
          <w:sz w:val="22"/>
          <w:szCs w:val="22"/>
        </w:rPr>
      </w:pPr>
      <w:r w:rsidDel="00000000" w:rsidR="00000000" w:rsidRPr="00000000">
        <w:rPr>
          <w:rtl w:val="0"/>
        </w:rPr>
      </w:r>
    </w:p>
    <w:p w:rsidR="00000000" w:rsidDel="00000000" w:rsidP="00000000" w:rsidRDefault="00000000" w:rsidRPr="00000000" w14:paraId="0000000A">
      <w:pPr>
        <w:widowControl w:val="1"/>
        <w:spacing w:line="276" w:lineRule="auto"/>
        <w:rPr>
          <w:b w:val="1"/>
          <w:bCs w:val="1"/>
          <w:sz w:val="22"/>
          <w:szCs w:val="22"/>
        </w:rPr>
      </w:pPr>
      <w:r w:rsidDel="00000000" w:rsidR="00000000" w:rsidRPr="00000000">
        <w:rPr>
          <w:rtl w:val="0"/>
        </w:rPr>
      </w:r>
    </w:p>
    <w:p w:rsidR="00000000" w:rsidDel="00000000" w:rsidP="00000000" w:rsidRDefault="00000000" w:rsidRPr="00000000" w14:paraId="0000000B">
      <w:pPr>
        <w:widowControl w:val="1"/>
        <w:spacing w:after="200" w:line="276" w:lineRule="auto"/>
        <w:rPr>
          <w:b w:val="1"/>
          <w:bCs w:val="1"/>
          <w:sz w:val="22"/>
          <w:szCs w:val="22"/>
        </w:rPr>
      </w:pPr>
      <w:r w:rsidDel="00000000" w:rsidR="00000000" w:rsidRPr="00000000">
        <w:rPr>
          <w:b w:val="1"/>
          <w:bCs w:val="1"/>
          <w:sz w:val="22"/>
          <w:szCs w:val="22"/>
          <w:rtl w:val="0"/>
        </w:rPr>
        <w:t xml:space="preserve">WHEREAS, </w:t>
      </w:r>
      <w:r w:rsidDel="00000000" w:rsidR="00000000" w:rsidRPr="00000000">
        <w:rPr>
          <w:sz w:val="22"/>
          <w:szCs w:val="22"/>
          <w:rtl w:val="0"/>
        </w:rPr>
        <w:t xml:space="preserve">the Associated Students of the University of California (ASUC) Investment Fund is committed to aligning its portfolio with sustainable, socially responsible, and </w:t>
      </w:r>
      <w:r w:rsidDel="00000000" w:rsidR="00000000" w:rsidRPr="00000000">
        <w:rPr>
          <w:sz w:val="22"/>
          <w:szCs w:val="22"/>
          <w:rtl w:val="0"/>
        </w:rPr>
        <w:t xml:space="preserve">economically sound investments that advance climate resilience and energy justice;</w:t>
      </w:r>
      <w:r w:rsidDel="00000000" w:rsidR="00000000" w:rsidRPr="00000000">
        <w:rPr>
          <w:sz w:val="22"/>
          <w:szCs w:val="22"/>
          <w:rtl w:val="0"/>
        </w:rPr>
        <w:t xml:space="preserve"> and,</w:t>
      </w:r>
      <w:r w:rsidDel="00000000" w:rsidR="00000000" w:rsidRPr="00000000">
        <w:rPr>
          <w:rtl w:val="0"/>
        </w:rPr>
      </w:r>
    </w:p>
    <w:p w:rsidR="00000000" w:rsidDel="00000000" w:rsidP="00000000" w:rsidRDefault="00000000" w:rsidRPr="00000000" w14:paraId="0000000C">
      <w:pPr>
        <w:widowControl w:val="1"/>
        <w:spacing w:after="200" w:line="276" w:lineRule="auto"/>
        <w:rPr>
          <w:b w:val="1"/>
          <w:bCs w:val="1"/>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climate change represents one of the greatest </w:t>
      </w:r>
      <w:r w:rsidDel="00000000" w:rsidR="00000000" w:rsidRPr="00000000">
        <w:rPr>
          <w:sz w:val="22"/>
          <w:szCs w:val="22"/>
          <w:rtl w:val="0"/>
        </w:rPr>
        <w:t xml:space="preserve">intergenerational </w:t>
      </w:r>
      <w:r w:rsidDel="00000000" w:rsidR="00000000" w:rsidRPr="00000000">
        <w:rPr>
          <w:sz w:val="22"/>
          <w:szCs w:val="22"/>
          <w:rtl w:val="0"/>
        </w:rPr>
        <w:t xml:space="preserve">injustices of our time, disproportionately impacting low-income, immigrant, and marginalized communities through environmental degradation, displacement, and public health burdens</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and,</w:t>
      </w:r>
      <w:r w:rsidDel="00000000" w:rsidR="00000000" w:rsidRPr="00000000">
        <w:rPr>
          <w:rtl w:val="0"/>
        </w:rPr>
      </w:r>
    </w:p>
    <w:p w:rsidR="00000000" w:rsidDel="00000000" w:rsidP="00000000" w:rsidRDefault="00000000" w:rsidRPr="00000000" w14:paraId="0000000D">
      <w:pPr>
        <w:spacing w:after="200" w:lineRule="auto"/>
        <w:rPr>
          <w:b w:val="1"/>
          <w:bCs w:val="1"/>
          <w:sz w:val="22"/>
          <w:szCs w:val="22"/>
        </w:rPr>
      </w:pPr>
      <w:r w:rsidDel="00000000" w:rsidR="00000000" w:rsidRPr="00000000">
        <w:rPr>
          <w:b w:val="1"/>
          <w:bCs w:val="1"/>
          <w:sz w:val="22"/>
          <w:szCs w:val="22"/>
          <w:u w:val="single"/>
          <w:rtl w:val="0"/>
        </w:rPr>
        <w:t xml:space="preserve">WHEREAS </w:t>
      </w:r>
      <w:r w:rsidDel="00000000" w:rsidR="00000000" w:rsidRPr="00000000">
        <w:rPr>
          <w:b w:val="1"/>
          <w:bCs w:val="1"/>
          <w:strike w:val="1"/>
          <w:sz w:val="22"/>
          <w:szCs w:val="22"/>
          <w:rtl w:val="0"/>
        </w:rPr>
        <w:t xml:space="preserve">Whereas</w:t>
      </w:r>
      <w:r w:rsidDel="00000000" w:rsidR="00000000" w:rsidRPr="00000000">
        <w:rPr>
          <w:b w:val="1"/>
          <w:bCs w:val="1"/>
          <w:sz w:val="22"/>
          <w:szCs w:val="22"/>
          <w:rtl w:val="0"/>
        </w:rPr>
        <w:t xml:space="preserve">,</w:t>
      </w:r>
      <w:r w:rsidDel="00000000" w:rsidR="00000000" w:rsidRPr="00000000">
        <w:rPr>
          <w:sz w:val="22"/>
          <w:szCs w:val="22"/>
          <w:rtl w:val="0"/>
        </w:rPr>
        <w:t xml:space="preserve"> achieving ambitious global carbon reduction goals requires a diverse portfolio of clean energy sources, among which nuclear power stands as a necessary component for a reliable and low-carbon energy system</w:t>
      </w:r>
      <w:r w:rsidDel="00000000" w:rsidR="00000000" w:rsidRPr="00000000">
        <w:rPr>
          <w:sz w:val="22"/>
          <w:szCs w:val="22"/>
          <w:vertAlign w:val="superscript"/>
        </w:rPr>
        <w:footnoteReference w:customMarkFollows="0" w:id="1"/>
      </w:r>
      <w:r w:rsidDel="00000000" w:rsidR="00000000" w:rsidRPr="00000000">
        <w:rPr>
          <w:sz w:val="22"/>
          <w:szCs w:val="22"/>
          <w:rtl w:val="0"/>
        </w:rPr>
        <w:t xml:space="preserve">; and,</w:t>
      </w:r>
      <w:r w:rsidDel="00000000" w:rsidR="00000000" w:rsidRPr="00000000">
        <w:rPr>
          <w:rtl w:val="0"/>
        </w:rPr>
      </w:r>
    </w:p>
    <w:p w:rsidR="00000000" w:rsidDel="00000000" w:rsidP="00000000" w:rsidRDefault="00000000" w:rsidRPr="00000000" w14:paraId="0000000E">
      <w:pPr>
        <w:spacing w:after="200" w:lineRule="auto"/>
        <w:rPr>
          <w:sz w:val="22"/>
          <w:szCs w:val="22"/>
        </w:rPr>
      </w:pPr>
      <w:r w:rsidDel="00000000" w:rsidR="00000000" w:rsidRPr="00000000">
        <w:rPr>
          <w:b w:val="1"/>
          <w:bCs w:val="1"/>
          <w:sz w:val="22"/>
          <w:szCs w:val="22"/>
          <w:u w:val="single"/>
          <w:rtl w:val="0"/>
        </w:rPr>
        <w:t xml:space="preserve">WHEREAS </w:t>
      </w:r>
      <w:r w:rsidDel="00000000" w:rsidR="00000000" w:rsidRPr="00000000">
        <w:rPr>
          <w:b w:val="1"/>
          <w:bCs w:val="1"/>
          <w:strike w:val="1"/>
          <w:sz w:val="22"/>
          <w:szCs w:val="22"/>
          <w:rtl w:val="0"/>
        </w:rPr>
        <w:t xml:space="preserve">Whereas</w:t>
      </w:r>
      <w:r w:rsidDel="00000000" w:rsidR="00000000" w:rsidRPr="00000000">
        <w:rPr>
          <w:b w:val="1"/>
          <w:bCs w:val="1"/>
          <w:sz w:val="22"/>
          <w:szCs w:val="22"/>
          <w:rtl w:val="0"/>
        </w:rPr>
        <w:t xml:space="preserve">,</w:t>
      </w:r>
      <w:r w:rsidDel="00000000" w:rsidR="00000000" w:rsidRPr="00000000">
        <w:rPr>
          <w:sz w:val="22"/>
          <w:szCs w:val="22"/>
          <w:rtl w:val="0"/>
        </w:rPr>
        <w:t xml:space="preserve"> contemporary research, including a </w:t>
      </w:r>
      <w:r w:rsidDel="00000000" w:rsidR="00000000" w:rsidRPr="00000000">
        <w:rPr>
          <w:sz w:val="22"/>
          <w:szCs w:val="22"/>
          <w:rtl w:val="0"/>
        </w:rPr>
        <w:t xml:space="preserve">2023 study published in </w:t>
      </w:r>
      <w:r w:rsidDel="00000000" w:rsidR="00000000" w:rsidRPr="00000000">
        <w:rPr>
          <w:i w:val="1"/>
          <w:iCs w:val="1"/>
          <w:sz w:val="22"/>
          <w:szCs w:val="22"/>
          <w:rtl w:val="0"/>
        </w:rPr>
        <w:t xml:space="preserve">Environmental Research</w:t>
      </w:r>
      <w:r w:rsidDel="00000000" w:rsidR="00000000" w:rsidRPr="00000000">
        <w:rPr>
          <w:sz w:val="22"/>
          <w:szCs w:val="22"/>
          <w:rtl w:val="0"/>
        </w:rPr>
        <w:t xml:space="preserve"> analyzing data from 24 countries</w:t>
      </w:r>
      <w:r w:rsidDel="00000000" w:rsidR="00000000" w:rsidRPr="00000000">
        <w:rPr>
          <w:sz w:val="22"/>
          <w:szCs w:val="22"/>
          <w:vertAlign w:val="superscript"/>
        </w:rPr>
        <w:footnoteReference w:customMarkFollows="0" w:id="2"/>
      </w:r>
      <w:r w:rsidDel="00000000" w:rsidR="00000000" w:rsidRPr="00000000">
        <w:rPr>
          <w:sz w:val="22"/>
          <w:szCs w:val="22"/>
          <w:rtl w:val="0"/>
        </w:rPr>
        <w:t xml:space="preserve">,</w:t>
      </w:r>
      <w:r w:rsidDel="00000000" w:rsidR="00000000" w:rsidRPr="00000000">
        <w:rPr>
          <w:sz w:val="22"/>
          <w:szCs w:val="22"/>
          <w:rtl w:val="0"/>
        </w:rPr>
        <w:t xml:space="preserve"> provides empirical evidence that nuclear energy is a viable option for promoting economic growth without increasing carbon emissions during the global energy transition; and,</w:t>
      </w:r>
    </w:p>
    <w:p w:rsidR="00000000" w:rsidDel="00000000" w:rsidP="00000000" w:rsidRDefault="00000000" w:rsidRPr="00000000" w14:paraId="0000000F">
      <w:pPr>
        <w:spacing w:after="200" w:lineRule="auto"/>
        <w:rPr>
          <w:sz w:val="22"/>
          <w:szCs w:val="22"/>
        </w:rPr>
      </w:pPr>
      <w:r w:rsidDel="00000000" w:rsidR="00000000" w:rsidRPr="00000000">
        <w:rPr>
          <w:b w:val="1"/>
          <w:bCs w:val="1"/>
          <w:sz w:val="22"/>
          <w:szCs w:val="22"/>
          <w:u w:val="single"/>
          <w:rtl w:val="0"/>
        </w:rPr>
        <w:t xml:space="preserve">WHEREAS </w:t>
      </w:r>
      <w:r w:rsidDel="00000000" w:rsidR="00000000" w:rsidRPr="00000000">
        <w:rPr>
          <w:b w:val="1"/>
          <w:bCs w:val="1"/>
          <w:strike w:val="1"/>
          <w:sz w:val="22"/>
          <w:szCs w:val="22"/>
          <w:rtl w:val="0"/>
        </w:rPr>
        <w:t xml:space="preserve">Whereas</w:t>
      </w:r>
      <w:r w:rsidDel="00000000" w:rsidR="00000000" w:rsidRPr="00000000">
        <w:rPr>
          <w:b w:val="1"/>
          <w:bCs w:val="1"/>
          <w:sz w:val="22"/>
          <w:szCs w:val="22"/>
          <w:rtl w:val="0"/>
        </w:rPr>
        <w:t xml:space="preserve">, </w:t>
      </w:r>
      <w:r w:rsidDel="00000000" w:rsidR="00000000" w:rsidRPr="00000000">
        <w:rPr>
          <w:sz w:val="22"/>
          <w:szCs w:val="22"/>
          <w:rtl w:val="0"/>
        </w:rPr>
        <w:t xml:space="preserve">the aforementioned study further concluded that, among the energy sources analyzed, both renewable and nuclear energy consumption had a positive effect on economic growth in the vast majority of countries studied, demonstrating their compatibility with economic prosperity; and,</w:t>
      </w:r>
    </w:p>
    <w:p w:rsidR="00000000" w:rsidDel="00000000" w:rsidP="00000000" w:rsidRDefault="00000000" w:rsidRPr="00000000" w14:paraId="00000010">
      <w:pPr>
        <w:spacing w:after="200" w:lineRule="auto"/>
        <w:rPr>
          <w:sz w:val="22"/>
          <w:szCs w:val="22"/>
        </w:rPr>
      </w:pPr>
      <w:r w:rsidDel="00000000" w:rsidR="00000000" w:rsidRPr="00000000">
        <w:rPr>
          <w:b w:val="1"/>
          <w:bCs w:val="1"/>
          <w:sz w:val="22"/>
          <w:szCs w:val="22"/>
          <w:u w:val="single"/>
          <w:rtl w:val="0"/>
        </w:rPr>
        <w:t xml:space="preserve">WHEREAS </w:t>
      </w:r>
      <w:r w:rsidDel="00000000" w:rsidR="00000000" w:rsidRPr="00000000">
        <w:rPr>
          <w:b w:val="1"/>
          <w:bCs w:val="1"/>
          <w:strike w:val="1"/>
          <w:sz w:val="22"/>
          <w:szCs w:val="22"/>
          <w:rtl w:val="0"/>
        </w:rPr>
        <w:t xml:space="preserve">Whereas</w:t>
      </w:r>
      <w:r w:rsidDel="00000000" w:rsidR="00000000" w:rsidRPr="00000000">
        <w:rPr>
          <w:b w:val="1"/>
          <w:bCs w:val="1"/>
          <w:sz w:val="22"/>
          <w:szCs w:val="22"/>
          <w:rtl w:val="0"/>
        </w:rPr>
        <w:t xml:space="preserve">,</w:t>
      </w:r>
      <w:r w:rsidDel="00000000" w:rsidR="00000000" w:rsidRPr="00000000">
        <w:rPr>
          <w:sz w:val="22"/>
          <w:szCs w:val="22"/>
          <w:rtl w:val="0"/>
        </w:rPr>
        <w:t xml:space="preserve"> the same research confirmed that both renewable and nuclear energy consumption contribute to a significant reduction in carbon emissions, with the panel-level data revealing that the carbon reduction effect of nuclear energy was more than double that of renewable energy; and,</w:t>
      </w:r>
    </w:p>
    <w:p w:rsidR="00000000" w:rsidDel="00000000" w:rsidP="00000000" w:rsidRDefault="00000000" w:rsidRPr="00000000" w14:paraId="00000011">
      <w:pPr>
        <w:spacing w:after="200" w:lineRule="auto"/>
        <w:rPr>
          <w:sz w:val="22"/>
          <w:szCs w:val="22"/>
        </w:rPr>
      </w:pPr>
      <w:r w:rsidDel="00000000" w:rsidR="00000000" w:rsidRPr="00000000">
        <w:rPr>
          <w:b w:val="1"/>
          <w:bCs w:val="1"/>
          <w:sz w:val="22"/>
          <w:szCs w:val="22"/>
          <w:u w:val="single"/>
          <w:rtl w:val="0"/>
        </w:rPr>
        <w:t xml:space="preserve">WHEREAS </w:t>
      </w:r>
      <w:r w:rsidDel="00000000" w:rsidR="00000000" w:rsidRPr="00000000">
        <w:rPr>
          <w:b w:val="1"/>
          <w:bCs w:val="1"/>
          <w:strike w:val="1"/>
          <w:sz w:val="22"/>
          <w:szCs w:val="22"/>
          <w:rtl w:val="0"/>
        </w:rPr>
        <w:t xml:space="preserve">Whereas</w:t>
      </w:r>
      <w:r w:rsidDel="00000000" w:rsidR="00000000" w:rsidRPr="00000000">
        <w:rPr>
          <w:b w:val="1"/>
          <w:bCs w:val="1"/>
          <w:sz w:val="22"/>
          <w:szCs w:val="22"/>
          <w:rtl w:val="0"/>
        </w:rPr>
        <w:t xml:space="preserve">,</w:t>
      </w:r>
      <w:r w:rsidDel="00000000" w:rsidR="00000000" w:rsidRPr="00000000">
        <w:rPr>
          <w:sz w:val="22"/>
          <w:szCs w:val="22"/>
          <w:rtl w:val="0"/>
        </w:rPr>
        <w:t xml:space="preserve"> these findings underscore that renewable and nuclear energy strategies are not mutually exclusive but are, in fact, complementary and necessary high-priority targets for a successful energy transition; and,</w:t>
      </w:r>
    </w:p>
    <w:p w:rsidR="00000000" w:rsidDel="00000000" w:rsidP="00000000" w:rsidRDefault="00000000" w:rsidRPr="00000000" w14:paraId="00000012">
      <w:pPr>
        <w:widowControl w:val="1"/>
        <w:spacing w:after="200" w:before="240" w:line="276" w:lineRule="auto"/>
        <w:rPr>
          <w:b w:val="1"/>
          <w:bCs w:val="1"/>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nuclear energy is the largest source of carbon-free electricity in the United States, generating approximately </w:t>
      </w:r>
      <w:r w:rsidDel="00000000" w:rsidR="00000000" w:rsidRPr="00000000">
        <w:rPr>
          <w:sz w:val="22"/>
          <w:szCs w:val="22"/>
          <w:rtl w:val="0"/>
        </w:rPr>
        <w:t xml:space="preserve">775 billion kilowatt-hours per year and nearly half of all emissions-free electricity nationally</w:t>
      </w:r>
      <w:r w:rsidDel="00000000" w:rsidR="00000000" w:rsidRPr="00000000">
        <w:rPr>
          <w:sz w:val="22"/>
          <w:szCs w:val="22"/>
          <w:vertAlign w:val="superscript"/>
        </w:rPr>
        <w:footnoteReference w:customMarkFollows="0" w:id="3"/>
      </w:r>
      <w:r w:rsidDel="00000000" w:rsidR="00000000" w:rsidRPr="00000000">
        <w:rPr>
          <w:sz w:val="22"/>
          <w:szCs w:val="22"/>
          <w:rtl w:val="0"/>
        </w:rPr>
        <w:t xml:space="preserve">; </w:t>
      </w:r>
      <w:r w:rsidDel="00000000" w:rsidR="00000000" w:rsidRPr="00000000">
        <w:rPr>
          <w:sz w:val="22"/>
          <w:szCs w:val="22"/>
          <w:rtl w:val="0"/>
        </w:rPr>
        <w:t xml:space="preserve">and</w:t>
      </w:r>
      <w:r w:rsidDel="00000000" w:rsidR="00000000" w:rsidRPr="00000000">
        <w:rPr>
          <w:rtl w:val="0"/>
        </w:rPr>
      </w:r>
    </w:p>
    <w:p w:rsidR="00000000" w:rsidDel="00000000" w:rsidP="00000000" w:rsidRDefault="00000000" w:rsidRPr="00000000" w14:paraId="00000013">
      <w:pPr>
        <w:widowControl w:val="1"/>
        <w:spacing w:after="200" w:line="276"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nuclear energy offers one of the highest energy densities of any existing source, producing millions of times more energy per kilogram of fuel than coal or oil</w:t>
      </w:r>
      <w:r w:rsidDel="00000000" w:rsidR="00000000" w:rsidRPr="00000000">
        <w:rPr>
          <w:sz w:val="22"/>
          <w:szCs w:val="22"/>
          <w:vertAlign w:val="superscript"/>
        </w:rPr>
        <w:footnoteReference w:customMarkFollows="0" w:id="4"/>
      </w:r>
      <w:r w:rsidDel="00000000" w:rsidR="00000000" w:rsidRPr="00000000">
        <w:rPr>
          <w:sz w:val="22"/>
          <w:szCs w:val="22"/>
          <w:rtl w:val="0"/>
        </w:rPr>
        <w:t xml:space="preserve">, meaning far less fuel is required to generate the same amount of electricity, thus reducing land use, resource extraction, and long-term ecological strain; and,</w:t>
      </w:r>
    </w:p>
    <w:p w:rsidR="00000000" w:rsidDel="00000000" w:rsidP="00000000" w:rsidRDefault="00000000" w:rsidRPr="00000000" w14:paraId="00000014">
      <w:pPr>
        <w:widowControl w:val="1"/>
        <w:spacing w:after="200" w:line="276"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fears surrounding nuclear energy have historically been amplified by catastrophic imagery and Cold War associations, leading to widespread </w:t>
      </w:r>
      <w:r w:rsidDel="00000000" w:rsidR="00000000" w:rsidRPr="00000000">
        <w:rPr>
          <w:i w:val="1"/>
          <w:iCs w:val="1"/>
          <w:sz w:val="22"/>
          <w:szCs w:val="22"/>
          <w:rtl w:val="0"/>
        </w:rPr>
        <w:t xml:space="preserve">risk perception bias</w:t>
      </w:r>
      <w:r w:rsidDel="00000000" w:rsidR="00000000" w:rsidRPr="00000000">
        <w:rPr>
          <w:sz w:val="22"/>
          <w:szCs w:val="22"/>
          <w:rtl w:val="0"/>
        </w:rPr>
        <w:t xml:space="preserve"> despite statistical evidence showing nuclear power’s fatality rate per terawatt-hour is lower than coal, oil, or hydroelectric generation, yet technological innovation continues to narrow those uncertainties through advanced materials science and institutional transparency; and,</w:t>
      </w:r>
    </w:p>
    <w:p w:rsidR="00000000" w:rsidDel="00000000" w:rsidP="00000000" w:rsidRDefault="00000000" w:rsidRPr="00000000" w14:paraId="00000015">
      <w:pPr>
        <w:widowControl w:val="1"/>
        <w:spacing w:after="200" w:before="240" w:line="276" w:lineRule="auto"/>
        <w:rPr>
          <w:b w:val="1"/>
          <w:bCs w:val="1"/>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new reactor technologies, including SMRs, microreactors, and advanced thermal/fast reactors, address historical concerns associated with waste, safety, and cost by improving efficiency, reducing waste output, and enhancing passive safety systems</w:t>
      </w:r>
      <w:r w:rsidDel="00000000" w:rsidR="00000000" w:rsidRPr="00000000">
        <w:rPr>
          <w:sz w:val="22"/>
          <w:szCs w:val="22"/>
          <w:vertAlign w:val="superscript"/>
        </w:rPr>
        <w:footnoteReference w:customMarkFollows="0" w:id="5"/>
      </w:r>
      <w:r w:rsidDel="00000000" w:rsidR="00000000" w:rsidRPr="00000000">
        <w:rPr>
          <w:sz w:val="22"/>
          <w:szCs w:val="22"/>
          <w:rtl w:val="0"/>
        </w:rPr>
        <w:t xml:space="preserve">; and,</w:t>
      </w:r>
      <w:r w:rsidDel="00000000" w:rsidR="00000000" w:rsidRPr="00000000">
        <w:rPr>
          <w:rtl w:val="0"/>
        </w:rPr>
      </w:r>
    </w:p>
    <w:p w:rsidR="00000000" w:rsidDel="00000000" w:rsidP="00000000" w:rsidRDefault="00000000" w:rsidRPr="00000000" w14:paraId="00000016">
      <w:pPr>
        <w:widowControl w:val="1"/>
        <w:spacing w:after="200" w:before="240" w:line="276" w:lineRule="auto"/>
        <w:rPr>
          <w:b w:val="1"/>
          <w:bCs w:val="1"/>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U.S. Department of Energy’s Office of Nuclear Energy is investing in next-generation reactor designs, advanced fuel cycles, accident-tolerant fuels, and more cost-efficient small modular reactors (SMRs) and microreactors that dramatically lower both construction time and operating cost</w:t>
      </w:r>
      <w:r w:rsidDel="00000000" w:rsidR="00000000" w:rsidRPr="00000000">
        <w:rPr>
          <w:sz w:val="22"/>
          <w:szCs w:val="22"/>
          <w:vertAlign w:val="superscript"/>
        </w:rPr>
        <w:footnoteReference w:customMarkFollows="0" w:id="6"/>
      </w:r>
      <w:r w:rsidDel="00000000" w:rsidR="00000000" w:rsidRPr="00000000">
        <w:rPr>
          <w:sz w:val="22"/>
          <w:szCs w:val="22"/>
          <w:rtl w:val="0"/>
        </w:rPr>
        <w:t xml:space="preserve">; and,</w:t>
      </w:r>
      <w:r w:rsidDel="00000000" w:rsidR="00000000" w:rsidRPr="00000000">
        <w:rPr>
          <w:rtl w:val="0"/>
        </w:rPr>
      </w:r>
    </w:p>
    <w:p w:rsidR="00000000" w:rsidDel="00000000" w:rsidP="00000000" w:rsidRDefault="00000000" w:rsidRPr="00000000" w14:paraId="00000017">
      <w:pPr>
        <w:widowControl w:val="1"/>
        <w:spacing w:after="200" w:line="276"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University of California system has long been a leader in nuclear and energy research, hosting the Berkeley Nuclear Engineering Department and Lawrence Berkeley National Laboratory, which together advance global efforts in reactor safety, waste minimization, and radiological protection; and,</w:t>
      </w:r>
    </w:p>
    <w:p w:rsidR="00000000" w:rsidDel="00000000" w:rsidP="00000000" w:rsidRDefault="00000000" w:rsidRPr="00000000" w14:paraId="00000018">
      <w:pPr>
        <w:spacing w:after="200" w:lineRule="auto"/>
        <w:rPr>
          <w:sz w:val="22"/>
          <w:szCs w:val="22"/>
        </w:rPr>
      </w:pPr>
      <w:r w:rsidDel="00000000" w:rsidR="00000000" w:rsidRPr="00000000">
        <w:rPr>
          <w:b w:val="1"/>
          <w:bCs w:val="1"/>
          <w:sz w:val="22"/>
          <w:szCs w:val="22"/>
          <w:u w:val="single"/>
          <w:rtl w:val="0"/>
        </w:rPr>
        <w:t xml:space="preserve">WHEREAS </w:t>
      </w:r>
      <w:r w:rsidDel="00000000" w:rsidR="00000000" w:rsidRPr="00000000">
        <w:rPr>
          <w:b w:val="1"/>
          <w:bCs w:val="1"/>
          <w:strike w:val="1"/>
          <w:sz w:val="22"/>
          <w:szCs w:val="22"/>
          <w:rtl w:val="0"/>
        </w:rPr>
        <w:t xml:space="preserve">Whereas</w:t>
      </w:r>
      <w:r w:rsidDel="00000000" w:rsidR="00000000" w:rsidRPr="00000000">
        <w:rPr>
          <w:b w:val="1"/>
          <w:bCs w:val="1"/>
          <w:sz w:val="22"/>
          <w:szCs w:val="22"/>
          <w:rtl w:val="0"/>
        </w:rPr>
        <w:t xml:space="preserve">,</w:t>
      </w:r>
      <w:r w:rsidDel="00000000" w:rsidR="00000000" w:rsidRPr="00000000">
        <w:rPr>
          <w:sz w:val="22"/>
          <w:szCs w:val="22"/>
          <w:rtl w:val="0"/>
        </w:rPr>
        <w:t xml:space="preserve"> in 2020 the University of California system, including UC Berkeley, announced that its investment portfolios had become fossil-fuel free after selling more than $1 in fossil fuel assets from its pension, endowment, and working capital pools, while simultaneously surpassing $1 billion in investments in clean energy projects under its Environmental, Social, and Governance (ESG) investment framework</w:t>
      </w:r>
      <w:r w:rsidDel="00000000" w:rsidR="00000000" w:rsidRPr="00000000">
        <w:rPr>
          <w:sz w:val="22"/>
          <w:szCs w:val="22"/>
          <w:vertAlign w:val="superscript"/>
        </w:rPr>
        <w:footnoteReference w:customMarkFollows="0" w:id="7"/>
      </w:r>
      <w:r w:rsidDel="00000000" w:rsidR="00000000" w:rsidRPr="00000000">
        <w:rPr>
          <w:sz w:val="22"/>
          <w:szCs w:val="22"/>
          <w:rtl w:val="0"/>
        </w:rPr>
        <w:t xml:space="preserve">; and,</w:t>
      </w:r>
    </w:p>
    <w:p w:rsidR="00000000" w:rsidDel="00000000" w:rsidP="00000000" w:rsidRDefault="00000000" w:rsidRPr="00000000" w14:paraId="00000019">
      <w:pPr>
        <w:widowControl w:val="1"/>
        <w:spacing w:after="200" w:line="276"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investment in next-generation nuclear enterprises complements ASUC’s mission to promote equity and innovation, providing pathways for UC Berkeley students in engineering, policy, and environmental science to participate in a sustainable energy future; and,</w:t>
      </w:r>
    </w:p>
    <w:p w:rsidR="00000000" w:rsidDel="00000000" w:rsidP="00000000" w:rsidRDefault="00000000" w:rsidRPr="00000000" w14:paraId="0000001A">
      <w:pPr>
        <w:widowControl w:val="1"/>
        <w:spacing w:after="200" w:before="240" w:line="276"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opening or expanding the ASUC’s investment portfolio to include nuclear-energy innovation is aligned with the association's mission of driving scientific progress, supporting student innovation, strengthening California’s clean-energy future, and contributing actionable climate solutions at scale; and,</w:t>
      </w:r>
    </w:p>
    <w:p w:rsidR="00000000" w:rsidDel="00000000" w:rsidP="00000000" w:rsidRDefault="00000000" w:rsidRPr="00000000" w14:paraId="0000001B">
      <w:pPr>
        <w:spacing w:after="200" w:lineRule="auto"/>
        <w:rPr>
          <w:sz w:val="22"/>
          <w:szCs w:val="22"/>
        </w:rPr>
      </w:pPr>
      <w:r w:rsidDel="00000000" w:rsidR="00000000" w:rsidRPr="00000000">
        <w:rPr>
          <w:b w:val="1"/>
          <w:bCs w:val="1"/>
          <w:sz w:val="22"/>
          <w:szCs w:val="22"/>
          <w:u w:val="single"/>
          <w:rtl w:val="0"/>
        </w:rPr>
        <w:t xml:space="preserve">WHEREAS </w:t>
      </w:r>
      <w:r w:rsidDel="00000000" w:rsidR="00000000" w:rsidRPr="00000000">
        <w:rPr>
          <w:b w:val="1"/>
          <w:bCs w:val="1"/>
          <w:strike w:val="1"/>
          <w:sz w:val="22"/>
          <w:szCs w:val="22"/>
          <w:rtl w:val="0"/>
        </w:rPr>
        <w:t xml:space="preserve">THEREFORE BE IT RESOLVED</w:t>
      </w:r>
      <w:r w:rsidDel="00000000" w:rsidR="00000000" w:rsidRPr="00000000">
        <w:rPr>
          <w:sz w:val="22"/>
          <w:szCs w:val="22"/>
          <w:rtl w:val="0"/>
        </w:rPr>
        <w:t xml:space="preserve">, </w:t>
      </w:r>
      <w:r w:rsidDel="00000000" w:rsidR="00000000" w:rsidRPr="00000000">
        <w:rPr>
          <w:strike w:val="1"/>
          <w:sz w:val="22"/>
          <w:szCs w:val="22"/>
          <w:rtl w:val="0"/>
        </w:rPr>
        <w:t xml:space="preserve">that</w:t>
      </w:r>
      <w:r w:rsidDel="00000000" w:rsidR="00000000" w:rsidRPr="00000000">
        <w:rPr>
          <w:sz w:val="22"/>
          <w:szCs w:val="22"/>
          <w:rtl w:val="0"/>
        </w:rPr>
        <w:t xml:space="preserve"> it is beneficial and imperative to promote both renewable and nuclear energy cohesively. Given its strong emission reduction potential and economic benefits, nuclear power should be seriously considered and re-developed under the strict premise of safety. This includes ensuring the safe operation of existing plants, supporting the construction of new nuclear facilities, and encouraging robust research and development into new, safer nuclear technologies; and,</w:t>
      </w:r>
      <w:r w:rsidDel="00000000" w:rsidR="00000000" w:rsidRPr="00000000">
        <w:rPr>
          <w:rtl w:val="0"/>
        </w:rPr>
      </w:r>
    </w:p>
    <w:p w:rsidR="00000000" w:rsidDel="00000000" w:rsidP="00000000" w:rsidRDefault="00000000" w:rsidRPr="00000000" w14:paraId="0000001C">
      <w:pPr>
        <w:spacing w:after="200" w:lineRule="auto"/>
        <w:rPr>
          <w:sz w:val="22"/>
          <w:szCs w:val="22"/>
        </w:rPr>
      </w:pPr>
      <w:r w:rsidDel="00000000" w:rsidR="00000000" w:rsidRPr="00000000">
        <w:rPr>
          <w:b w:val="1"/>
          <w:bCs w:val="1"/>
          <w:sz w:val="22"/>
          <w:szCs w:val="22"/>
          <w:rtl w:val="0"/>
        </w:rPr>
        <w:t xml:space="preserve">THEREFORE BE IT </w:t>
      </w:r>
      <w:r w:rsidDel="00000000" w:rsidR="00000000" w:rsidRPr="00000000">
        <w:rPr>
          <w:b w:val="1"/>
          <w:bCs w:val="1"/>
          <w:strike w:val="1"/>
          <w:sz w:val="22"/>
          <w:szCs w:val="22"/>
          <w:rtl w:val="0"/>
        </w:rPr>
        <w:t xml:space="preserve">FURTHER</w:t>
      </w:r>
      <w:r w:rsidDel="00000000" w:rsidR="00000000" w:rsidRPr="00000000">
        <w:rPr>
          <w:b w:val="1"/>
          <w:bCs w:val="1"/>
          <w:sz w:val="22"/>
          <w:szCs w:val="22"/>
          <w:rtl w:val="0"/>
        </w:rPr>
        <w:t xml:space="preserve"> RESOLVED</w:t>
      </w:r>
      <w:r w:rsidDel="00000000" w:rsidR="00000000" w:rsidRPr="00000000">
        <w:rPr>
          <w:sz w:val="22"/>
          <w:szCs w:val="22"/>
          <w:rtl w:val="0"/>
        </w:rPr>
        <w:t xml:space="preserve">, that the Chief Financial Officer, in consultation with the ASUC’s investment manager, shall ensure that nuclear energy companies involved in nuclear power generation, research, or next-generation reactor technologies are eligible for consideration within the ASUC investment portfolio, subject to the existing diversification, risk management, fiduciary, and socially responsible investment standards currently governing the portfolio; and, </w:t>
      </w:r>
    </w:p>
    <w:p w:rsidR="00000000" w:rsidDel="00000000" w:rsidP="00000000" w:rsidRDefault="00000000" w:rsidRPr="00000000" w14:paraId="0000001D">
      <w:pPr>
        <w:spacing w:after="200" w:lineRule="auto"/>
        <w:rPr>
          <w:sz w:val="22"/>
          <w:szCs w:val="22"/>
        </w:rPr>
      </w:pPr>
      <w:r w:rsidDel="00000000" w:rsidR="00000000" w:rsidRPr="00000000">
        <w:rPr>
          <w:b w:val="1"/>
          <w:bCs w:val="1"/>
          <w:sz w:val="22"/>
          <w:szCs w:val="22"/>
          <w:rtl w:val="0"/>
        </w:rPr>
        <w:t xml:space="preserve">THEREFORE BE IT FURTHER RESOLVED, </w:t>
      </w:r>
      <w:r w:rsidDel="00000000" w:rsidR="00000000" w:rsidRPr="00000000">
        <w:rPr>
          <w:sz w:val="22"/>
          <w:szCs w:val="22"/>
          <w:rtl w:val="0"/>
        </w:rPr>
        <w:t xml:space="preserve">that this change shall not require mandatory investment in nuclear energy, but rather removes existing prohibitions so that nuclear-related investments may be evaluated alongside other clean energy technologies the same environment, social, and governance (ESG) criteria applied to all other investments; and, </w:t>
      </w:r>
    </w:p>
    <w:p w:rsidR="00000000" w:rsidDel="00000000" w:rsidP="00000000" w:rsidRDefault="00000000" w:rsidRPr="00000000" w14:paraId="0000001E">
      <w:pPr>
        <w:spacing w:after="200" w:lineRule="auto"/>
        <w:rPr>
          <w:sz w:val="22"/>
          <w:szCs w:val="22"/>
        </w:rPr>
      </w:pPr>
      <w:r w:rsidDel="00000000" w:rsidR="00000000" w:rsidRPr="00000000">
        <w:rPr>
          <w:b w:val="1"/>
          <w:bCs w:val="1"/>
          <w:sz w:val="22"/>
          <w:szCs w:val="22"/>
          <w:rtl w:val="0"/>
        </w:rPr>
        <w:t xml:space="preserve">THEREFORE BE IT FURTHER RESOLVED, </w:t>
      </w:r>
      <w:r w:rsidDel="00000000" w:rsidR="00000000" w:rsidRPr="00000000">
        <w:rPr>
          <w:sz w:val="22"/>
          <w:szCs w:val="22"/>
          <w:rtl w:val="0"/>
        </w:rPr>
        <w:t xml:space="preserve">that the Chief Financial Officer shall implement the provisions of this resolution and coordinate any necessary updates to the ASUC’s investment guidelines or practices by the end of the Spring 2026 semester; and, </w:t>
      </w:r>
    </w:p>
    <w:p w:rsidR="00000000" w:rsidDel="00000000" w:rsidP="00000000" w:rsidRDefault="00000000" w:rsidRPr="00000000" w14:paraId="0000001F">
      <w:pPr>
        <w:widowControl w:val="1"/>
        <w:spacing w:after="200" w:line="276" w:lineRule="auto"/>
        <w:rPr>
          <w:strike w:val="1"/>
          <w:sz w:val="22"/>
          <w:szCs w:val="22"/>
        </w:rPr>
      </w:pPr>
      <w:r w:rsidDel="00000000" w:rsidR="00000000" w:rsidRPr="00000000">
        <w:rPr>
          <w:b w:val="1"/>
          <w:bCs w:val="1"/>
          <w:sz w:val="22"/>
          <w:szCs w:val="22"/>
          <w:rtl w:val="0"/>
        </w:rPr>
        <w:t xml:space="preserve">THEREFORE BE IT FINALLY RESOLVED</w:t>
      </w:r>
      <w:r w:rsidDel="00000000" w:rsidR="00000000" w:rsidRPr="00000000">
        <w:rPr>
          <w:sz w:val="22"/>
          <w:szCs w:val="22"/>
          <w:rtl w:val="0"/>
        </w:rPr>
        <w:t xml:space="preserve">,</w:t>
      </w:r>
      <w:r w:rsidDel="00000000" w:rsidR="00000000" w:rsidRPr="00000000">
        <w:rPr>
          <w:b w:val="1"/>
          <w:bCs w:val="1"/>
          <w:sz w:val="22"/>
          <w:szCs w:val="22"/>
          <w:rtl w:val="0"/>
        </w:rPr>
        <w:t xml:space="preserve"> </w:t>
      </w:r>
      <w:r w:rsidDel="00000000" w:rsidR="00000000" w:rsidRPr="00000000">
        <w:rPr>
          <w:sz w:val="22"/>
          <w:szCs w:val="22"/>
          <w:rtl w:val="0"/>
        </w:rPr>
        <w:t xml:space="preserve">the inclusion of nuclear energy in ASUC’s sustainable investment strategy does not imply</w:t>
      </w:r>
      <w:r w:rsidDel="00000000" w:rsidR="00000000" w:rsidRPr="00000000">
        <w:rPr>
          <w:sz w:val="22"/>
          <w:szCs w:val="22"/>
          <w:rtl w:val="0"/>
        </w:rPr>
        <w:t xml:space="preserve"> blind endorsement, </w:t>
      </w:r>
      <w:r w:rsidDel="00000000" w:rsidR="00000000" w:rsidRPr="00000000">
        <w:rPr>
          <w:sz w:val="22"/>
          <w:szCs w:val="22"/>
          <w:rtl w:val="0"/>
        </w:rPr>
        <w:t xml:space="preserve">but rather a balanced and ethically informed commitment to supporting technologies that advance climate goals while upholding intergenerational and procedural justice.</w:t>
      </w:r>
      <w:r w:rsidDel="00000000" w:rsidR="00000000" w:rsidRPr="00000000">
        <w:rPr>
          <w:strike w:val="1"/>
          <w:sz w:val="22"/>
          <w:szCs w:val="22"/>
          <w:rtl w:val="0"/>
        </w:rPr>
        <w:t xml:space="preserve">; and,</w:t>
      </w:r>
      <w:r w:rsidDel="00000000" w:rsidR="00000000" w:rsidRPr="00000000">
        <w:rPr>
          <w:rtl w:val="0"/>
        </w:rPr>
      </w:r>
    </w:p>
    <w:sectPr>
      <w:headerReference r:id="rId8" w:type="default"/>
      <w:footerReference r:id="rId9" w:type="default"/>
      <w:pgSz w:h="15840" w:w="12240" w:orient="portrait"/>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ASUC Senate</w:t>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Page </w:t>
    </w:r>
    <w:r w:rsidDel="00000000" w:rsidR="00000000" w:rsidRPr="00000000">
      <w:rPr>
        <w:b w:val="1"/>
        <w:bCs w:val="1"/>
        <w:sz w:val="18"/>
        <w:szCs w:val="18"/>
      </w:rPr>
      <w:fldChar w:fldCharType="begin"/>
      <w:instrText xml:space="preserve">PAGE</w:instrText>
      <w:fldChar w:fldCharType="separate"/>
      <w:fldChar w:fldCharType="end"/>
    </w:r>
    <w:r w:rsidDel="00000000" w:rsidR="00000000" w:rsidRPr="00000000">
      <w:rPr>
        <w:b w:val="1"/>
        <w:bCs w:val="1"/>
        <w:sz w:val="18"/>
        <w:szCs w:val="18"/>
        <w:rtl w:val="0"/>
      </w:rPr>
      <w:t xml:space="preserve">  of </w:t>
    </w:r>
    <w:r w:rsidDel="00000000" w:rsidR="00000000" w:rsidRPr="00000000">
      <w:rPr>
        <w:b w:val="1"/>
        <w:bCs w:val="1"/>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jc w:val="center"/>
      <w:rPr>
        <w:sz w:val="18"/>
        <w:szCs w:val="18"/>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29">
      <w:pPr>
        <w:rPr>
          <w:sz w:val="20"/>
          <w:szCs w:val="20"/>
        </w:rPr>
      </w:pPr>
      <w:r w:rsidDel="00000000" w:rsidR="00000000" w:rsidRPr="00000000">
        <w:rPr>
          <w:rStyle w:val="FootnoteReference"/>
          <w:vertAlign w:val="superscript"/>
        </w:rPr>
        <w:footnoteRef/>
      </w:r>
      <w:hyperlink r:id="rId1">
        <w:r w:rsidDel="00000000" w:rsidR="00000000" w:rsidRPr="00000000">
          <w:rPr>
            <w:color w:val="1155cc"/>
            <w:sz w:val="20"/>
            <w:szCs w:val="20"/>
            <w:u w:val="single"/>
            <w:rtl w:val="0"/>
          </w:rPr>
          <w:t xml:space="preserve">https://www.dailycal.org/opinion/the_soapbox/did-uc-system-ever-really-divest-from-fossil-fuels/article_442b6648-3043-11ef-8051-7b62cd14e9ca.html#:~:text=In%20May%202020%2C%20the%20University,several%20state%20and%20local%20lawsuits</w:t>
        </w:r>
      </w:hyperlink>
      <w:r w:rsidDel="00000000" w:rsidR="00000000" w:rsidRPr="00000000">
        <w:rPr>
          <w:sz w:val="20"/>
          <w:szCs w:val="20"/>
          <w:rtl w:val="0"/>
        </w:rPr>
        <w:t xml:space="preserve">.</w:t>
      </w:r>
    </w:p>
  </w:footnote>
  <w:footnote w:id="4">
    <w:p w:rsidR="00000000" w:rsidDel="00000000" w:rsidP="00000000" w:rsidRDefault="00000000" w:rsidRPr="00000000" w14:paraId="0000002A">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https://www.euronuclear.org/glossary/fuel-comparison/</w:t>
        </w:r>
      </w:hyperlink>
      <w:r w:rsidDel="00000000" w:rsidR="00000000" w:rsidRPr="00000000">
        <w:rPr>
          <w:sz w:val="20"/>
          <w:szCs w:val="20"/>
          <w:rtl w:val="0"/>
        </w:rPr>
        <w:t xml:space="preserve">. </w:t>
      </w:r>
    </w:p>
  </w:footnote>
  <w:footnote w:id="0">
    <w:p w:rsidR="00000000" w:rsidDel="00000000" w:rsidP="00000000" w:rsidRDefault="00000000" w:rsidRPr="00000000" w14:paraId="0000002B">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https://pubmed.ncbi.nlm.nih.gov/31713722/</w:t>
        </w:r>
      </w:hyperlink>
      <w:r w:rsidDel="00000000" w:rsidR="00000000" w:rsidRPr="00000000">
        <w:rPr>
          <w:sz w:val="20"/>
          <w:szCs w:val="20"/>
          <w:rtl w:val="0"/>
        </w:rPr>
        <w:t xml:space="preserve">. </w:t>
      </w:r>
    </w:p>
  </w:footnote>
  <w:footnote w:id="2">
    <w:p w:rsidR="00000000" w:rsidDel="00000000" w:rsidP="00000000" w:rsidRDefault="00000000" w:rsidRPr="00000000" w14:paraId="0000002C">
      <w:pPr>
        <w:rPr>
          <w:sz w:val="20"/>
          <w:szCs w:val="20"/>
        </w:rPr>
      </w:pPr>
      <w:r w:rsidDel="00000000" w:rsidR="00000000" w:rsidRPr="00000000">
        <w:rPr>
          <w:rStyle w:val="FootnoteReference"/>
          <w:vertAlign w:val="superscript"/>
        </w:rPr>
        <w:footnoteRef/>
      </w:r>
      <w:hyperlink r:id="rId4">
        <w:r w:rsidDel="00000000" w:rsidR="00000000" w:rsidRPr="00000000">
          <w:rPr>
            <w:color w:val="1155cc"/>
            <w:sz w:val="20"/>
            <w:szCs w:val="20"/>
            <w:u w:val="single"/>
            <w:rtl w:val="0"/>
          </w:rPr>
          <w:t xml:space="preserve">https://www.sciencedirect.com/science/article/pii/S0013935123000828?ref=pdf_download&amp;fr=RR-2&amp;rr=9a230b1eccb5ebe5</w:t>
        </w:r>
      </w:hyperlink>
      <w:r w:rsidDel="00000000" w:rsidR="00000000" w:rsidRPr="00000000">
        <w:rPr>
          <w:sz w:val="20"/>
          <w:szCs w:val="20"/>
          <w:rtl w:val="0"/>
        </w:rPr>
        <w:t xml:space="preserve">.</w:t>
      </w:r>
    </w:p>
  </w:footnote>
  <w:footnote w:id="3">
    <w:p w:rsidR="00000000" w:rsidDel="00000000" w:rsidP="00000000" w:rsidRDefault="00000000" w:rsidRPr="00000000" w14:paraId="0000002D">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https://www.energy.gov/ne/articles/advantages-and-challenges-nuclear-energy</w:t>
        </w:r>
      </w:hyperlink>
      <w:r w:rsidDel="00000000" w:rsidR="00000000" w:rsidRPr="00000000">
        <w:rPr>
          <w:rtl w:val="0"/>
        </w:rPr>
      </w:r>
    </w:p>
  </w:footnote>
  <w:footnote w:id="5">
    <w:p w:rsidR="00000000" w:rsidDel="00000000" w:rsidP="00000000" w:rsidRDefault="00000000" w:rsidRPr="00000000" w14:paraId="0000002E">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https://www.energy.gov/ne/articles/advantages-and-challenges-nuclear-energy</w:t>
        </w:r>
      </w:hyperlink>
      <w:r w:rsidDel="00000000" w:rsidR="00000000" w:rsidRPr="00000000">
        <w:rPr>
          <w:rtl w:val="0"/>
        </w:rPr>
      </w:r>
    </w:p>
  </w:footnote>
  <w:footnote w:id="6">
    <w:p w:rsidR="00000000" w:rsidDel="00000000" w:rsidP="00000000" w:rsidRDefault="00000000" w:rsidRPr="00000000" w14:paraId="0000002F">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https://www.energy.gov/ne/articles/advantages-and-challenges-nuclear-energy</w:t>
        </w:r>
      </w:hyperlink>
      <w:r w:rsidDel="00000000" w:rsidR="00000000" w:rsidRPr="00000000">
        <w:rPr>
          <w:rtl w:val="0"/>
        </w:rPr>
      </w:r>
    </w:p>
  </w:footnote>
  <w:footnote w:id="7">
    <w:p w:rsidR="00000000" w:rsidDel="00000000" w:rsidP="00000000" w:rsidRDefault="00000000" w:rsidRPr="00000000" w14:paraId="00000030">
      <w:pPr>
        <w:rPr>
          <w:sz w:val="20"/>
          <w:szCs w:val="20"/>
        </w:rPr>
      </w:pPr>
      <w:r w:rsidDel="00000000" w:rsidR="00000000" w:rsidRPr="00000000">
        <w:rPr>
          <w:rStyle w:val="FootnoteReference"/>
          <w:vertAlign w:val="superscript"/>
        </w:rPr>
        <w:footnoteRef/>
      </w:r>
      <w:hyperlink r:id="rId8">
        <w:r w:rsidDel="00000000" w:rsidR="00000000" w:rsidRPr="00000000">
          <w:rPr>
            <w:color w:val="1155cc"/>
            <w:sz w:val="20"/>
            <w:szCs w:val="20"/>
            <w:u w:val="single"/>
            <w:rtl w:val="0"/>
          </w:rPr>
          <w:t xml:space="preserve">https://www.universityofcalifornia.edu/press-room/ucs-investment-portfolios-fossil-free-clean-energy-investments-top-1-billion</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left"/>
      <w:rPr>
        <w:b w:val="1"/>
        <w:bCs w:val="1"/>
        <w:sz w:val="18"/>
        <w:szCs w:val="18"/>
      </w:rPr>
    </w:pPr>
    <w:r w:rsidDel="00000000" w:rsidR="00000000" w:rsidRPr="00000000">
      <w:rPr>
        <w:rtl w:val="0"/>
      </w:rPr>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Senate Resolution </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2025/2026-XXX</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tabs>
        <w:tab w:val="center" w:leader="none" w:pos="4320"/>
        <w:tab w:val="right" w:leader="none" w:pos="8640"/>
      </w:tabs>
      <w:jc w:val="right"/>
      <w:rPr>
        <w:b w:val="1"/>
        <w:bCs w:val="1"/>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dailycal.org/opinion/the_soapbox/did-uc-system-ever-really-divest-from-fossil-fuels/article_442b6648-3043-11ef-8051-7b62cd14e9ca.html#:~:text=In%20May%202020%2C%20the%20University,several%20state%20and%20local%20lawsuits" TargetMode="External"/><Relationship Id="rId2" Type="http://schemas.openxmlformats.org/officeDocument/2006/relationships/hyperlink" Target="https://www.euronuclear.org/glossary/fuel-comparison/" TargetMode="External"/><Relationship Id="rId3" Type="http://schemas.openxmlformats.org/officeDocument/2006/relationships/hyperlink" Target="https://pubmed.ncbi.nlm.nih.gov/31713722/" TargetMode="External"/><Relationship Id="rId4" Type="http://schemas.openxmlformats.org/officeDocument/2006/relationships/hyperlink" Target="https://www.sciencedirect.com/science/article/pii/S0013935123000828?ref=pdf_download&amp;fr=RR-2&amp;rr=9a230b1eccb5ebe5" TargetMode="External"/><Relationship Id="rId5" Type="http://schemas.openxmlformats.org/officeDocument/2006/relationships/hyperlink" Target="https://www.energy.gov/ne/articles/advantages-and-challenges-nuclear-energy" TargetMode="External"/><Relationship Id="rId6" Type="http://schemas.openxmlformats.org/officeDocument/2006/relationships/hyperlink" Target="https://www.energy.gov/ne/articles/advantages-and-challenges-nuclear-energy" TargetMode="External"/><Relationship Id="rId7" Type="http://schemas.openxmlformats.org/officeDocument/2006/relationships/hyperlink" Target="https://www.energy.gov/ne/articles/advantages-and-challenges-nuclear-energy" TargetMode="External"/><Relationship Id="rId8" Type="http://schemas.openxmlformats.org/officeDocument/2006/relationships/hyperlink" Target="https://www.universityofcalifornia.edu/press-room/ucs-investment-portfolios-fossil-free-clean-energy-investments-top-1-bill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